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17181">
      <w:pPr>
        <w:spacing w:after="442" w:afterLines="100"/>
        <w:ind w:firstLine="0" w:firstLineChars="0"/>
        <w:jc w:val="left"/>
        <w:rPr>
          <w:rFonts w:ascii="黑体" w:hAnsi="黑体" w:eastAsia="黑体" w:cs="黑体"/>
        </w:rPr>
      </w:pPr>
      <w:bookmarkStart w:id="0" w:name="_GoBack"/>
      <w:bookmarkEnd w:id="0"/>
      <w:r>
        <w:rPr>
          <w:rFonts w:hint="eastAsia" w:ascii="黑体" w:hAnsi="黑体" w:eastAsia="黑体" w:cs="黑体"/>
        </w:rPr>
        <w:t>附件</w:t>
      </w:r>
      <w:r>
        <w:rPr>
          <w:rFonts w:hint="eastAsia" w:ascii="黑体" w:hAnsi="黑体" w:eastAsia="黑体" w:cs="黑体"/>
          <w:lang w:val="en-US" w:eastAsia="zh-CN"/>
        </w:rPr>
        <w:t>5</w:t>
      </w:r>
    </w:p>
    <w:p w14:paraId="5393CE27">
      <w:pPr>
        <w:keepNext/>
        <w:keepLines/>
        <w:spacing w:after="442" w:afterLines="100"/>
        <w:ind w:firstLine="0" w:firstLineChars="0"/>
        <w:jc w:val="center"/>
        <w:outlineLvl w:val="0"/>
        <w:rPr>
          <w:rFonts w:ascii="黑体" w:hAnsi="黑体" w:eastAsia="黑体" w:cs="黑体"/>
        </w:rPr>
      </w:pPr>
      <w:r>
        <w:rPr>
          <w:rFonts w:hint="eastAsia" w:ascii="方正小标宋简体" w:eastAsia="方正小标宋简体" w:cs="Times New Roman"/>
          <w:kern w:val="44"/>
          <w:sz w:val="44"/>
          <w:szCs w:val="44"/>
        </w:rPr>
        <w:t>承诺书</w:t>
      </w:r>
    </w:p>
    <w:p w14:paraId="32BCE867">
      <w:pPr>
        <w:snapToGrid w:val="0"/>
        <w:ind w:firstLine="640"/>
        <w:rPr>
          <w:rFonts w:ascii="仿宋_GB2312"/>
          <w:szCs w:val="32"/>
        </w:rPr>
      </w:pPr>
      <w:r>
        <w:rPr>
          <w:rFonts w:hint="eastAsia" w:ascii="仿宋_GB2312"/>
          <w:szCs w:val="32"/>
          <w:u w:val="single"/>
        </w:rPr>
        <w:t xml:space="preserve">    （单位全称）   </w:t>
      </w:r>
      <w:r>
        <w:rPr>
          <w:rFonts w:hint="eastAsia" w:ascii="仿宋_GB2312"/>
          <w:szCs w:val="32"/>
        </w:rPr>
        <w:t>（下称“原单位”）牵头申报</w:t>
      </w:r>
      <w:r>
        <w:rPr>
          <w:rFonts w:hint="eastAsia" w:ascii="仿宋_GB2312"/>
          <w:szCs w:val="32"/>
          <w:lang w:val="en-US" w:eastAsia="zh-CN"/>
        </w:rPr>
        <w:t>2024年度“显示制造装备”专项</w:t>
      </w:r>
      <w:r>
        <w:rPr>
          <w:rFonts w:hint="eastAsia" w:ascii="仿宋_GB2312"/>
          <w:szCs w:val="32"/>
          <w:u w:val="none"/>
          <w:lang w:val="en-US" w:eastAsia="zh-CN"/>
        </w:rPr>
        <w:t>项目</w:t>
      </w:r>
      <w:r>
        <w:rPr>
          <w:rFonts w:hint="eastAsia" w:ascii="仿宋_GB2312"/>
          <w:szCs w:val="32"/>
        </w:rPr>
        <w:t>。</w:t>
      </w:r>
    </w:p>
    <w:p w14:paraId="71C2CE50">
      <w:pPr>
        <w:snapToGrid w:val="0"/>
        <w:ind w:firstLine="640"/>
        <w:rPr>
          <w:rFonts w:ascii="仿宋_GB2312"/>
          <w:szCs w:val="32"/>
        </w:rPr>
      </w:pPr>
      <w:r>
        <w:rPr>
          <w:rFonts w:hint="eastAsia" w:ascii="仿宋_GB2312"/>
          <w:szCs w:val="32"/>
        </w:rPr>
        <w:t>因</w:t>
      </w:r>
      <w:r>
        <w:rPr>
          <w:rFonts w:hint="eastAsia" w:ascii="仿宋_GB2312"/>
          <w:szCs w:val="32"/>
          <w:u w:val="single"/>
        </w:rPr>
        <w:t xml:space="preserve">             </w:t>
      </w:r>
      <w:r>
        <w:rPr>
          <w:rFonts w:hint="eastAsia" w:ascii="仿宋_GB2312"/>
          <w:szCs w:val="32"/>
        </w:rPr>
        <w:t>等客观原因，原单位未能在广东省内注册成立具有独立法人资格的单位作为牵头单位进行项目申报。特此承诺：</w:t>
      </w:r>
    </w:p>
    <w:p w14:paraId="1750C341">
      <w:pPr>
        <w:snapToGrid w:val="0"/>
        <w:ind w:firstLine="640"/>
        <w:rPr>
          <w:rFonts w:ascii="仿宋_GB2312" w:hAnsi="仿宋_GB2312" w:cs="仿宋_GB2312"/>
          <w:szCs w:val="32"/>
        </w:rPr>
      </w:pPr>
      <w:r>
        <w:rPr>
          <w:rFonts w:hint="eastAsia" w:ascii="仿宋_GB2312" w:hAnsi="仿宋_GB2312" w:cs="仿宋_GB2312"/>
          <w:szCs w:val="32"/>
        </w:rPr>
        <w:t>1.原单位收到拟立项通知之日起</w:t>
      </w:r>
      <w:r>
        <w:rPr>
          <w:rFonts w:hint="eastAsia" w:ascii="仿宋_GB2312" w:hAnsi="仿宋_GB2312" w:cs="仿宋_GB2312"/>
          <w:szCs w:val="32"/>
          <w:lang w:val="en-US" w:eastAsia="zh-CN"/>
        </w:rPr>
        <w:t>2个月内落实出库条件，</w:t>
      </w:r>
      <w:r>
        <w:rPr>
          <w:rFonts w:hint="eastAsia" w:ascii="仿宋_GB2312" w:hAnsi="仿宋_GB2312" w:cs="仿宋_GB2312"/>
          <w:szCs w:val="32"/>
        </w:rPr>
        <w:t>在广东省内注册成立具有独立法人资格的单位（下称“新单位”），并以新单位名义作为项目牵头</w:t>
      </w:r>
      <w:r>
        <w:rPr>
          <w:rFonts w:hint="eastAsia" w:ascii="仿宋_GB2312" w:hAnsi="仿宋_GB2312" w:cs="仿宋_GB2312"/>
          <w:szCs w:val="32"/>
          <w:lang w:val="en-US" w:eastAsia="zh-CN"/>
        </w:rPr>
        <w:t>承担</w:t>
      </w:r>
      <w:r>
        <w:rPr>
          <w:rFonts w:hint="eastAsia" w:ascii="仿宋_GB2312" w:hAnsi="仿宋_GB2312" w:cs="仿宋_GB2312"/>
          <w:szCs w:val="32"/>
        </w:rPr>
        <w:t>单位参加</w:t>
      </w:r>
      <w:r>
        <w:rPr>
          <w:rFonts w:hint="eastAsia" w:ascii="仿宋_GB2312"/>
          <w:szCs w:val="32"/>
          <w:lang w:val="en-US" w:eastAsia="zh-CN"/>
        </w:rPr>
        <w:t>2024年度“显示制造装备”专项</w:t>
      </w:r>
      <w:r>
        <w:rPr>
          <w:rFonts w:hint="eastAsia" w:ascii="仿宋_GB2312"/>
          <w:szCs w:val="32"/>
          <w:u w:val="none"/>
          <w:lang w:val="en-US" w:eastAsia="zh-CN"/>
        </w:rPr>
        <w:t>项目</w:t>
      </w:r>
      <w:r>
        <w:rPr>
          <w:rFonts w:hint="eastAsia" w:ascii="仿宋_GB2312" w:hAnsi="仿宋_GB2312" w:cs="仿宋_GB2312"/>
          <w:szCs w:val="32"/>
        </w:rPr>
        <w:t>后续开展的</w:t>
      </w:r>
      <w:r>
        <w:rPr>
          <w:rFonts w:hint="eastAsia" w:ascii="仿宋_GB2312" w:hAnsi="仿宋_GB2312" w:cs="仿宋_GB2312"/>
          <w:szCs w:val="32"/>
          <w:lang w:val="en-US" w:eastAsia="zh-CN"/>
        </w:rPr>
        <w:t>出库审核</w:t>
      </w:r>
      <w:r>
        <w:rPr>
          <w:rFonts w:hint="eastAsia" w:ascii="仿宋_GB2312" w:hAnsi="仿宋_GB2312" w:cs="仿宋_GB2312"/>
          <w:szCs w:val="32"/>
        </w:rPr>
        <w:t>、合同书签订等相关项目</w:t>
      </w:r>
      <w:r>
        <w:rPr>
          <w:rFonts w:hint="eastAsia" w:ascii="仿宋_GB2312" w:hAnsi="仿宋_GB2312" w:cs="仿宋_GB2312"/>
          <w:szCs w:val="32"/>
          <w:lang w:val="en-US" w:eastAsia="zh-CN"/>
        </w:rPr>
        <w:t>推进</w:t>
      </w:r>
      <w:r>
        <w:rPr>
          <w:rFonts w:hint="eastAsia" w:ascii="仿宋_GB2312" w:hAnsi="仿宋_GB2312" w:cs="仿宋_GB2312"/>
          <w:szCs w:val="32"/>
        </w:rPr>
        <w:t>工作。</w:t>
      </w:r>
    </w:p>
    <w:p w14:paraId="002C1D49">
      <w:pPr>
        <w:snapToGrid w:val="0"/>
        <w:ind w:firstLine="640"/>
        <w:rPr>
          <w:rFonts w:ascii="仿宋_GB2312" w:hAnsi="仿宋_GB2312" w:cs="仿宋_GB2312"/>
          <w:szCs w:val="32"/>
        </w:rPr>
      </w:pPr>
      <w:r>
        <w:rPr>
          <w:rFonts w:hint="eastAsia" w:ascii="仿宋_GB2312" w:hAnsi="仿宋_GB2312" w:cs="仿宋_GB2312"/>
        </w:rPr>
        <w:t>2.新单位注册成立后，申报书中的</w:t>
      </w:r>
      <w:r>
        <w:rPr>
          <w:rFonts w:hint="eastAsia" w:ascii="仿宋_GB2312" w:hAnsi="仿宋_GB2312" w:cs="仿宋_GB2312"/>
          <w:szCs w:val="32"/>
        </w:rPr>
        <w:t>项目</w:t>
      </w:r>
      <w:r>
        <w:rPr>
          <w:rFonts w:hint="eastAsia" w:ascii="仿宋_GB2312" w:hAnsi="仿宋_GB2312" w:cs="仿宋_GB2312"/>
          <w:szCs w:val="32"/>
          <w:lang w:eastAsia="zh-CN"/>
        </w:rPr>
        <w:t>（</w:t>
      </w:r>
      <w:r>
        <w:rPr>
          <w:rFonts w:hint="eastAsia" w:ascii="仿宋_GB2312" w:hAnsi="仿宋_GB2312" w:cs="仿宋_GB2312"/>
          <w:szCs w:val="32"/>
          <w:lang w:val="en-US" w:eastAsia="zh-CN"/>
        </w:rPr>
        <w:t>课题</w:t>
      </w:r>
      <w:r>
        <w:rPr>
          <w:rFonts w:hint="eastAsia" w:ascii="仿宋_GB2312" w:hAnsi="仿宋_GB2312" w:cs="仿宋_GB2312"/>
          <w:szCs w:val="32"/>
          <w:lang w:eastAsia="zh-CN"/>
        </w:rPr>
        <w:t>）</w:t>
      </w:r>
      <w:r>
        <w:rPr>
          <w:rFonts w:hint="eastAsia" w:ascii="仿宋_GB2312" w:hAnsi="仿宋_GB2312" w:cs="仿宋_GB2312"/>
          <w:szCs w:val="32"/>
        </w:rPr>
        <w:t>负责人及项目骨干人员须由原单位全职入职新单位，并向专项办公室提交新单位营业执照、人员信息及劳动合同等有关佐证材料。</w:t>
      </w:r>
    </w:p>
    <w:p w14:paraId="3F636834">
      <w:pPr>
        <w:snapToGrid w:val="0"/>
        <w:ind w:firstLine="640"/>
        <w:rPr>
          <w:rFonts w:hint="eastAsia" w:ascii="仿宋_GB2312" w:hAnsi="仿宋"/>
          <w:szCs w:val="32"/>
        </w:rPr>
      </w:pPr>
      <w:r>
        <w:rPr>
          <w:rFonts w:hint="eastAsia" w:ascii="仿宋_GB2312" w:hAnsi="仿宋_GB2312" w:cs="仿宋_GB2312"/>
          <w:szCs w:val="32"/>
        </w:rPr>
        <w:t>3.原单位在该项目的申报、评审等相关谈判过程中签署的一切文件和处理与本次项目申报活动有关的一切事务，新单位均予以承认、落实并承担法律责任。</w:t>
      </w:r>
    </w:p>
    <w:p w14:paraId="53E2DFE7">
      <w:pPr>
        <w:keepNext w:val="0"/>
        <w:keepLines w:val="0"/>
        <w:pageBreakBefore w:val="0"/>
        <w:widowControl w:val="0"/>
        <w:kinsoku/>
        <w:wordWrap w:val="0"/>
        <w:overflowPunct/>
        <w:topLinePunct w:val="0"/>
        <w:autoSpaceDE/>
        <w:autoSpaceDN/>
        <w:bidi w:val="0"/>
        <w:adjustRightInd/>
        <w:snapToGrid w:val="0"/>
        <w:ind w:firstLine="640"/>
        <w:textAlignment w:val="auto"/>
        <w:rPr>
          <w:rFonts w:ascii="仿宋_GB2312" w:hAnsi="仿宋"/>
          <w:szCs w:val="32"/>
        </w:rPr>
      </w:pPr>
      <w:r>
        <w:rPr>
          <w:rFonts w:hint="eastAsia" w:ascii="仿宋_GB2312" w:hAnsi="仿宋"/>
          <w:szCs w:val="32"/>
        </w:rPr>
        <w:t xml:space="preserve">单位盖章：           </w:t>
      </w:r>
    </w:p>
    <w:p w14:paraId="5B176850">
      <w:pPr>
        <w:keepNext w:val="0"/>
        <w:keepLines w:val="0"/>
        <w:pageBreakBefore w:val="0"/>
        <w:widowControl w:val="0"/>
        <w:kinsoku/>
        <w:wordWrap w:val="0"/>
        <w:overflowPunct/>
        <w:topLinePunct w:val="0"/>
        <w:autoSpaceDE/>
        <w:autoSpaceDN/>
        <w:bidi w:val="0"/>
        <w:adjustRightInd/>
        <w:snapToGrid w:val="0"/>
        <w:ind w:firstLine="640"/>
        <w:textAlignment w:val="auto"/>
        <w:rPr>
          <w:rFonts w:ascii="仿宋_GB2312"/>
          <w:szCs w:val="32"/>
        </w:rPr>
      </w:pPr>
      <w:r>
        <w:rPr>
          <w:rFonts w:hint="eastAsia" w:ascii="仿宋_GB2312"/>
          <w:szCs w:val="32"/>
        </w:rPr>
        <w:t xml:space="preserve">法定代表人签字或盖章：         </w:t>
      </w:r>
    </w:p>
    <w:p w14:paraId="74E36539">
      <w:pPr>
        <w:keepNext w:val="0"/>
        <w:keepLines w:val="0"/>
        <w:pageBreakBefore w:val="0"/>
        <w:widowControl w:val="0"/>
        <w:kinsoku/>
        <w:wordWrap w:val="0"/>
        <w:overflowPunct/>
        <w:topLinePunct w:val="0"/>
        <w:autoSpaceDE/>
        <w:autoSpaceDN/>
        <w:bidi w:val="0"/>
        <w:adjustRightInd/>
        <w:snapToGrid w:val="0"/>
        <w:textAlignment w:val="auto"/>
      </w:pPr>
      <w:r>
        <w:rPr>
          <w:rFonts w:hint="eastAsia" w:ascii="仿宋_GB2312"/>
          <w:szCs w:val="32"/>
        </w:rPr>
        <w:t xml:space="preserve">日期：           </w:t>
      </w:r>
    </w:p>
    <w:sectPr>
      <w:headerReference r:id="rId5" w:type="default"/>
      <w:footerReference r:id="rId6" w:type="default"/>
      <w:pgSz w:w="11906" w:h="16838"/>
      <w:pgMar w:top="1701" w:right="1474" w:bottom="1474" w:left="1587" w:header="851" w:footer="992" w:gutter="0"/>
      <w:cols w:space="0" w:num="1"/>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AA12">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32288">
                          <w:pPr>
                            <w:pStyle w:val="3"/>
                            <w:tabs>
                              <w:tab w:val="right" w:pos="7088"/>
                              <w:tab w:val="clear" w:pos="8306"/>
                            </w:tabs>
                            <w:ind w:left="320" w:right="320" w:rightChars="100" w:firstLine="280" w:firstLineChars="100"/>
                            <w:jc w:val="right"/>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832288">
                    <w:pPr>
                      <w:pStyle w:val="3"/>
                      <w:tabs>
                        <w:tab w:val="right" w:pos="7088"/>
                        <w:tab w:val="clear" w:pos="8306"/>
                      </w:tabs>
                      <w:ind w:left="320" w:right="320" w:rightChars="100" w:firstLine="280" w:firstLineChars="100"/>
                      <w:jc w:val="right"/>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70504">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M2I1MTI5MWM3NWJhN2IwMWU5MzFlOWIzYzE2YzEifQ=="/>
  </w:docVars>
  <w:rsids>
    <w:rsidRoot w:val="00DD2E8D"/>
    <w:rsid w:val="001A07AC"/>
    <w:rsid w:val="006B6B3E"/>
    <w:rsid w:val="009C4E60"/>
    <w:rsid w:val="00DD2E8D"/>
    <w:rsid w:val="0FD06BAD"/>
    <w:rsid w:val="1BF52EE8"/>
    <w:rsid w:val="275E332A"/>
    <w:rsid w:val="2A72321B"/>
    <w:rsid w:val="2D306BA3"/>
    <w:rsid w:val="2E854568"/>
    <w:rsid w:val="32350B9F"/>
    <w:rsid w:val="35B66D69"/>
    <w:rsid w:val="3E196D46"/>
    <w:rsid w:val="3E1E6558"/>
    <w:rsid w:val="43790D20"/>
    <w:rsid w:val="44CC5148"/>
    <w:rsid w:val="44D71FD3"/>
    <w:rsid w:val="47BC558C"/>
    <w:rsid w:val="49C74332"/>
    <w:rsid w:val="4AB24E97"/>
    <w:rsid w:val="4E445332"/>
    <w:rsid w:val="521572B6"/>
    <w:rsid w:val="538837ED"/>
    <w:rsid w:val="55A86A44"/>
    <w:rsid w:val="5885499B"/>
    <w:rsid w:val="5F264B63"/>
    <w:rsid w:val="6C54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6"/>
    <w:basedOn w:val="1"/>
    <w:next w:val="1"/>
    <w:autoRedefine/>
    <w:qFormat/>
    <w:uiPriority w:val="0"/>
    <w:pPr>
      <w:keepNext/>
      <w:keepLines/>
      <w:spacing w:before="240" w:after="64" w:line="320" w:lineRule="atLeast"/>
      <w:outlineLvl w:val="5"/>
    </w:pPr>
    <w:rPr>
      <w:rFonts w:ascii="Cambria" w:hAnsi="Cambria"/>
      <w:b/>
      <w:bCs/>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370</Words>
  <Characters>379</Characters>
  <Lines>3</Lines>
  <Paragraphs>1</Paragraphs>
  <TotalTime>0</TotalTime>
  <ScaleCrop>false</ScaleCrop>
  <LinksUpToDate>false</LinksUpToDate>
  <CharactersWithSpaces>430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2024-01-30T05:53:00Z</dcterms:created>
  <dc:creator>zheng</dc:creator>
  <cp:lastModifiedBy>李明瑞</cp:lastModifiedBy>
  <dcterms:modified xsi:type="dcterms:W3CDTF">2024-11-22T08:38:25Z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7967DE1D490E495884446E08CF0A0944_13</vt:lpwstr>
  </property>
</Properties>
</file>